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D35" w:rsidRDefault="00804D35" w:rsidP="00804D35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Adapted</w:t>
      </w:r>
      <w:r w:rsidRPr="00804D35"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eT</w:t>
      </w:r>
      <w:r w:rsidRPr="00804D35">
        <w:rPr>
          <w:rFonts w:eastAsia="Times New Roman"/>
          <w:lang w:eastAsia="en-GB"/>
        </w:rPr>
        <w:t>ivities</w:t>
      </w:r>
      <w:proofErr w:type="spellEnd"/>
      <w:r w:rsidRPr="00804D35">
        <w:rPr>
          <w:rFonts w:eastAsia="Times New Roman"/>
          <w:lang w:eastAsia="en-GB"/>
        </w:rPr>
        <w:t> Framework</w:t>
      </w:r>
    </w:p>
    <w:p w:rsidR="00804D35" w:rsidRPr="00804D35" w:rsidRDefault="00804D35" w:rsidP="00804D3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04D35">
        <w:rPr>
          <w:rFonts w:ascii="Gill Sans MT" w:eastAsia="Times New Roman" w:hAnsi="Gill Sans MT" w:cs="Segoe UI"/>
          <w:color w:val="208566"/>
          <w:sz w:val="34"/>
          <w:szCs w:val="34"/>
          <w:lang w:eastAsia="en-GB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6785"/>
        <w:gridCol w:w="21"/>
        <w:gridCol w:w="1123"/>
      </w:tblGrid>
      <w:tr w:rsidR="00804D35" w:rsidRPr="00804D35" w:rsidTr="00804D35">
        <w:trPr>
          <w:tblHeader/>
        </w:trPr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>Structure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>Reason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>Done?</w:t>
            </w:r>
          </w:p>
        </w:tc>
      </w:tr>
      <w:tr w:rsidR="00804D35" w:rsidRPr="00804D35" w:rsidTr="00804D3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6E2D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8"/>
                <w:szCs w:val="28"/>
                <w:shd w:val="clear" w:color="auto" w:fill="B6E1D3"/>
                <w:lang w:val="en-US" w:eastAsia="en-GB"/>
              </w:rPr>
              <w:t>Title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6E2D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  <w:t>Enticement to take part, keep it short but interesting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6E2D3"/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6E2D3"/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</w:pPr>
          </w:p>
        </w:tc>
      </w:tr>
      <w:tr w:rsidR="00804D35" w:rsidRPr="00804D35" w:rsidTr="00804D3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8"/>
                <w:szCs w:val="28"/>
                <w:lang w:val="en-US" w:eastAsia="en-GB"/>
              </w:rPr>
              <w:t>Purpose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Explain. If you complete this section/activity you will be able to...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You will understand better how to....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You will find it essential for the assignment X....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Link directly with your outcomes and/or objectives for the unit, module, course, </w:t>
            </w:r>
            <w:proofErr w:type="spellStart"/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programme</w:t>
            </w:r>
            <w:proofErr w:type="spellEnd"/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</w:tr>
      <w:tr w:rsidR="00804D35" w:rsidRPr="00804D35" w:rsidTr="00804D3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6E2D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8"/>
                <w:szCs w:val="28"/>
                <w:shd w:val="clear" w:color="auto" w:fill="B6E1D3"/>
                <w:lang w:val="en-US" w:eastAsia="en-GB"/>
              </w:rPr>
              <w:t>Brief summary of overall task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6E2D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  <w:t>If you find you have more than one major activity or question, divide into more e-</w:t>
            </w:r>
            <w:proofErr w:type="spellStart"/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  <w:t>tivities</w:t>
            </w:r>
            <w:proofErr w:type="spellEnd"/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  <w:t>Clear but brief overview.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  <w:t>Check that the task/s are </w:t>
            </w:r>
            <w:proofErr w:type="spellStart"/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  <w:t>self contained</w:t>
            </w:r>
            <w:proofErr w:type="spellEnd"/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  <w:t> and clear to follow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6E2D3"/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B6E2D3"/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shd w:val="clear" w:color="auto" w:fill="B6E1D3"/>
                <w:lang w:val="en-US" w:eastAsia="en-GB"/>
              </w:rPr>
            </w:pPr>
          </w:p>
        </w:tc>
      </w:tr>
      <w:tr w:rsidR="00804D35" w:rsidRPr="00804D35" w:rsidTr="00804D3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8"/>
                <w:szCs w:val="28"/>
                <w:lang w:val="en-US" w:eastAsia="en-GB"/>
              </w:rPr>
              <w:t>Individual contribution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numPr>
                <w:ilvl w:val="0"/>
                <w:numId w:val="4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Set expectation for individual response and/or contributions. Specify exactly what the participant has to do in response to the spark, with what media (e.g. discussion board, audio file, </w:t>
            </w:r>
            <w:proofErr w:type="spellStart"/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etc</w:t>
            </w:r>
            <w:proofErr w:type="spellEnd"/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) and by when (i.e. day and date). Tell them the length of contribution required.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4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Clearly indicate where the response should be posted, e.g. a link to a submission point, forum </w:t>
            </w:r>
            <w:proofErr w:type="spellStart"/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etc</w:t>
            </w:r>
            <w:proofErr w:type="spellEnd"/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</w:tr>
      <w:tr w:rsidR="00804D35" w:rsidRPr="00804D35" w:rsidTr="00804D3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1E8D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8"/>
                <w:szCs w:val="28"/>
                <w:shd w:val="clear" w:color="auto" w:fill="A1E8D3"/>
                <w:lang w:val="en-US" w:eastAsia="en-GB"/>
              </w:rPr>
              <w:t>Dialogue begins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1E8D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A1E8D3"/>
                <w:lang w:val="en-US" w:eastAsia="en-GB"/>
              </w:rPr>
              <w:t>If students are required to collaborate - request a response from individuals to others. State how long, where and by when. Students come online to see if others have read and responded.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A1E8D3"/>
                <w:lang w:val="en-US" w:eastAsia="en-GB"/>
              </w:rPr>
              <w:t>If students are working individually, how can they ask questions and communicate about the task? FAQs in a discussion board provide a useful space for peer support as well as teacher guidance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1E8D3"/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shd w:val="clear" w:color="auto" w:fill="A1E8D3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1E8D3"/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shd w:val="clear" w:color="auto" w:fill="A1E8D3"/>
                <w:lang w:val="en-US" w:eastAsia="en-GB"/>
              </w:rPr>
            </w:pPr>
          </w:p>
        </w:tc>
      </w:tr>
      <w:tr w:rsidR="00804D35" w:rsidRPr="00804D35" w:rsidTr="00804D3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8"/>
                <w:szCs w:val="28"/>
                <w:lang w:val="en-US" w:eastAsia="en-GB"/>
              </w:rPr>
              <w:t>E-moderator interventions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numPr>
                <w:ilvl w:val="0"/>
                <w:numId w:val="6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Clearly indicate what the moderator will do and by when.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6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Explain that the moderator will </w:t>
            </w:r>
            <w:proofErr w:type="spellStart"/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summarise</w:t>
            </w:r>
            <w:proofErr w:type="spellEnd"/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, give feedback and teaching points to close the activity, and when this will happen.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</w:tr>
      <w:tr w:rsidR="00804D35" w:rsidRPr="00804D35" w:rsidTr="00804D3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1E8D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8"/>
                <w:szCs w:val="28"/>
                <w:shd w:val="clear" w:color="auto" w:fill="A1E8D3"/>
                <w:lang w:val="en-US" w:eastAsia="en-GB"/>
              </w:rPr>
              <w:t>Schedule and end-time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1E8D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numPr>
                <w:ilvl w:val="0"/>
                <w:numId w:val="7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shd w:val="clear" w:color="auto" w:fill="A1E8D3"/>
                <w:lang w:val="en-US" w:eastAsia="en-GB"/>
              </w:rPr>
              <w:t>Total calendar/elapsed time allowed for this activity, completion date, estimated total study time required (e.g. 2 x 1hour)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1E8D3"/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shd w:val="clear" w:color="auto" w:fill="A1E8D3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1E8D3"/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shd w:val="clear" w:color="auto" w:fill="A1E8D3"/>
                <w:lang w:val="en-US" w:eastAsia="en-GB"/>
              </w:rPr>
            </w:pPr>
          </w:p>
        </w:tc>
      </w:tr>
      <w:tr w:rsidR="00804D35" w:rsidRPr="00804D35" w:rsidTr="00804D35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8"/>
                <w:szCs w:val="28"/>
                <w:lang w:val="en-US" w:eastAsia="en-GB"/>
              </w:rPr>
              <w:t>What next?</w:t>
            </w:r>
            <w:r w:rsidRPr="00804D35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04D35" w:rsidRPr="00804D35" w:rsidRDefault="00804D35" w:rsidP="00804D35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Link to next e-</w:t>
            </w:r>
            <w:proofErr w:type="spellStart"/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tivity</w:t>
            </w:r>
            <w:proofErr w:type="spellEnd"/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:rsidR="00804D35" w:rsidRPr="00804D35" w:rsidRDefault="00804D35" w:rsidP="00804D35">
            <w:pPr>
              <w:numPr>
                <w:ilvl w:val="0"/>
                <w:numId w:val="8"/>
              </w:numPr>
              <w:spacing w:line="360" w:lineRule="auto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04D3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You may suggest additional resources to help with the task - indicate whether they are required or optional.</w:t>
            </w:r>
            <w:r w:rsidRPr="00804D3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93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804D35" w:rsidRPr="00804D35" w:rsidRDefault="00804D35" w:rsidP="00804D35">
            <w:pPr>
              <w:ind w:left="36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</w:tr>
    </w:tbl>
    <w:p w:rsidR="00F6454A" w:rsidRPr="00804D35" w:rsidRDefault="00804D35" w:rsidP="00804D3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04D35">
        <w:rPr>
          <w:rFonts w:ascii="Segoe UI" w:eastAsia="Times New Roman" w:hAnsi="Segoe UI" w:cs="Segoe UI"/>
          <w:i/>
          <w:iCs/>
          <w:color w:val="444444"/>
          <w:sz w:val="20"/>
          <w:szCs w:val="20"/>
          <w:lang w:val="en-US" w:eastAsia="en-GB"/>
        </w:rPr>
        <w:t>Adapted from Salmon, G. (2002) E-</w:t>
      </w:r>
      <w:proofErr w:type="spellStart"/>
      <w:r w:rsidRPr="00804D35">
        <w:rPr>
          <w:rFonts w:ascii="Segoe UI" w:eastAsia="Times New Roman" w:hAnsi="Segoe UI" w:cs="Segoe UI"/>
          <w:i/>
          <w:iCs/>
          <w:color w:val="444444"/>
          <w:sz w:val="20"/>
          <w:szCs w:val="20"/>
          <w:lang w:val="en-US" w:eastAsia="en-GB"/>
        </w:rPr>
        <w:t>tivities</w:t>
      </w:r>
      <w:proofErr w:type="spellEnd"/>
      <w:r w:rsidRPr="00804D35">
        <w:rPr>
          <w:rFonts w:ascii="Segoe UI" w:eastAsia="Times New Roman" w:hAnsi="Segoe UI" w:cs="Segoe UI"/>
          <w:i/>
          <w:iCs/>
          <w:color w:val="444444"/>
          <w:sz w:val="20"/>
          <w:szCs w:val="20"/>
          <w:lang w:val="en-US" w:eastAsia="en-GB"/>
        </w:rPr>
        <w:t>: a key to active online learning.  Routledge, London.</w:t>
      </w:r>
      <w:r w:rsidRPr="00804D35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 </w:t>
      </w:r>
    </w:p>
    <w:sectPr w:rsidR="00F6454A" w:rsidRPr="00804D35" w:rsidSect="000632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BD4"/>
    <w:multiLevelType w:val="multilevel"/>
    <w:tmpl w:val="C66C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F09F7"/>
    <w:multiLevelType w:val="multilevel"/>
    <w:tmpl w:val="CF22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05F60"/>
    <w:multiLevelType w:val="multilevel"/>
    <w:tmpl w:val="792A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A367B"/>
    <w:multiLevelType w:val="multilevel"/>
    <w:tmpl w:val="B2B0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2D16BB"/>
    <w:multiLevelType w:val="multilevel"/>
    <w:tmpl w:val="6E18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FC4A12"/>
    <w:multiLevelType w:val="multilevel"/>
    <w:tmpl w:val="CBE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D621E3"/>
    <w:multiLevelType w:val="multilevel"/>
    <w:tmpl w:val="4F7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613010"/>
    <w:multiLevelType w:val="multilevel"/>
    <w:tmpl w:val="12CC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6C184E"/>
    <w:multiLevelType w:val="hybridMultilevel"/>
    <w:tmpl w:val="4642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35"/>
    <w:rsid w:val="000632B6"/>
    <w:rsid w:val="0058076D"/>
    <w:rsid w:val="005C583B"/>
    <w:rsid w:val="00804D35"/>
    <w:rsid w:val="008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18372"/>
  <w15:chartTrackingRefBased/>
  <w15:docId w15:val="{7D2140F7-F651-5943-8F21-98C642DF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4D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804D35"/>
  </w:style>
  <w:style w:type="character" w:customStyle="1" w:styleId="normaltextrun">
    <w:name w:val="normaltextrun"/>
    <w:basedOn w:val="DefaultParagraphFont"/>
    <w:rsid w:val="00804D35"/>
  </w:style>
  <w:style w:type="character" w:customStyle="1" w:styleId="spellingerror">
    <w:name w:val="spellingerror"/>
    <w:basedOn w:val="DefaultParagraphFont"/>
    <w:rsid w:val="00804D35"/>
  </w:style>
  <w:style w:type="character" w:customStyle="1" w:styleId="contextualspellingandgrammarerror">
    <w:name w:val="contextualspellingandgrammarerror"/>
    <w:basedOn w:val="DefaultParagraphFont"/>
    <w:rsid w:val="00804D35"/>
  </w:style>
  <w:style w:type="character" w:customStyle="1" w:styleId="Heading1Char">
    <w:name w:val="Heading 1 Char"/>
    <w:basedOn w:val="DefaultParagraphFont"/>
    <w:link w:val="Heading1"/>
    <w:uiPriority w:val="9"/>
    <w:rsid w:val="0080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5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1679</Characters>
  <Application>Microsoft Office Word</Application>
  <DocSecurity>0</DocSecurity>
  <Lines>52</Lines>
  <Paragraphs>17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Fairbairn</dc:creator>
  <cp:keywords/>
  <dc:description/>
  <cp:lastModifiedBy>Jacqueline Fairbairn</cp:lastModifiedBy>
  <cp:revision>1</cp:revision>
  <dcterms:created xsi:type="dcterms:W3CDTF">2020-12-15T15:32:00Z</dcterms:created>
  <dcterms:modified xsi:type="dcterms:W3CDTF">2020-12-15T15:36:00Z</dcterms:modified>
</cp:coreProperties>
</file>